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847"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E81478" w:rsidRDefault="00E81478" w:rsidP="00A8393B">
      <w:pPr>
        <w:ind w:right="-1"/>
        <w:jc w:val="center"/>
        <w:rPr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E81478">
        <w:rPr>
          <w:sz w:val="24"/>
        </w:rPr>
        <w:t xml:space="preserve"> </w:t>
      </w:r>
    </w:p>
    <w:p w:rsidR="00A8393B" w:rsidRPr="00A8393B" w:rsidRDefault="00555F12" w:rsidP="001439FD">
      <w:pPr>
        <w:ind w:right="-1"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51435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06F" w:rsidRPr="0043006F" w:rsidRDefault="0043006F" w:rsidP="0043006F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06F">
                              <w:rPr>
                                <w:sz w:val="24"/>
                                <w:szCs w:val="24"/>
                              </w:rPr>
                              <w:t>Об исполнении бюджета Миасского</w:t>
                            </w:r>
                          </w:p>
                          <w:p w:rsidR="00A8393B" w:rsidRPr="00E507DB" w:rsidRDefault="0043006F" w:rsidP="0043006F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3006F">
                              <w:rPr>
                                <w:sz w:val="24"/>
                                <w:szCs w:val="24"/>
                              </w:rPr>
                              <w:t>городского округа за 202</w:t>
                            </w:r>
                            <w:r w:rsidR="0049537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43006F">
                              <w:rPr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" strokecolor="white">
                <v:textbox>
                  <w:txbxContent>
                    <w:p w:rsidR="0043006F" w:rsidRPr="0043006F" w:rsidRDefault="0043006F" w:rsidP="0043006F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43006F">
                        <w:rPr>
                          <w:sz w:val="24"/>
                          <w:szCs w:val="24"/>
                        </w:rPr>
                        <w:t>Об исполнении бюджета Миасского</w:t>
                      </w:r>
                    </w:p>
                    <w:p w:rsidR="00A8393B" w:rsidRPr="00E507DB" w:rsidRDefault="0043006F" w:rsidP="0043006F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43006F">
                        <w:rPr>
                          <w:sz w:val="24"/>
                          <w:szCs w:val="24"/>
                        </w:rPr>
                        <w:t>городского округа за 202</w:t>
                      </w:r>
                      <w:r w:rsidR="0049537C">
                        <w:rPr>
                          <w:sz w:val="24"/>
                          <w:szCs w:val="24"/>
                        </w:rPr>
                        <w:t>4</w:t>
                      </w:r>
                      <w:r w:rsidRPr="0043006F">
                        <w:rPr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543262" w:rsidRDefault="004D2A26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4D2A26">
        <w:rPr>
          <w:sz w:val="24"/>
          <w:szCs w:val="24"/>
        </w:rPr>
        <w:t xml:space="preserve">Рассмотрев предложение Главы Миасского городского округа </w:t>
      </w:r>
      <w:r w:rsidR="0049537C">
        <w:rPr>
          <w:sz w:val="24"/>
          <w:szCs w:val="24"/>
        </w:rPr>
        <w:t>Ю.В. Ефименко</w:t>
      </w:r>
      <w:r w:rsidRPr="004D2A26">
        <w:rPr>
          <w:sz w:val="24"/>
          <w:szCs w:val="24"/>
        </w:rPr>
        <w:t xml:space="preserve">  об исполнении бюджета Миасского городского округа за 202</w:t>
      </w:r>
      <w:r w:rsidR="0049537C">
        <w:rPr>
          <w:sz w:val="24"/>
          <w:szCs w:val="24"/>
        </w:rPr>
        <w:t>4</w:t>
      </w:r>
      <w:r w:rsidRPr="004D2A26">
        <w:rPr>
          <w:sz w:val="24"/>
          <w:szCs w:val="24"/>
        </w:rPr>
        <w:t xml:space="preserve"> год, учитывая рекомендации постоянной комиссии по вопросам экономической и бюджетной политики,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Законом Челябинской области «О бюджетном процессе в Челябинской области», Положением «О бюджетном процессе в</w:t>
      </w:r>
      <w:proofErr w:type="gramEnd"/>
      <w:r w:rsidRPr="004D2A26">
        <w:rPr>
          <w:sz w:val="24"/>
          <w:szCs w:val="24"/>
        </w:rPr>
        <w:t xml:space="preserve"> </w:t>
      </w:r>
      <w:proofErr w:type="gramStart"/>
      <w:r w:rsidRPr="004D2A26">
        <w:rPr>
          <w:sz w:val="24"/>
          <w:szCs w:val="24"/>
        </w:rPr>
        <w:t>Миасском городском округе» и Уставом Миасского городского округа, Собрание депутатов</w:t>
      </w:r>
      <w:r w:rsidR="00A8393B" w:rsidRPr="00993FBA">
        <w:rPr>
          <w:sz w:val="24"/>
          <w:szCs w:val="24"/>
        </w:rPr>
        <w:t xml:space="preserve"> </w:t>
      </w:r>
      <w:proofErr w:type="gramEnd"/>
    </w:p>
    <w:p w:rsidR="00A8393B" w:rsidRPr="00543262" w:rsidRDefault="00A8393B" w:rsidP="00A8393B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543262">
        <w:rPr>
          <w:sz w:val="24"/>
          <w:szCs w:val="24"/>
        </w:rPr>
        <w:t>РЕШАЕТ</w:t>
      </w:r>
      <w:r w:rsidRPr="00543262">
        <w:rPr>
          <w:b/>
          <w:sz w:val="24"/>
          <w:szCs w:val="24"/>
        </w:rPr>
        <w:t>:</w:t>
      </w:r>
      <w:r w:rsidR="006C002B" w:rsidRPr="00543262">
        <w:rPr>
          <w:b/>
          <w:sz w:val="24"/>
          <w:szCs w:val="24"/>
        </w:rPr>
        <w:t xml:space="preserve"> </w:t>
      </w:r>
    </w:p>
    <w:p w:rsidR="004D2A26" w:rsidRPr="00D26EFA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D26EFA">
        <w:rPr>
          <w:sz w:val="24"/>
          <w:szCs w:val="24"/>
        </w:rPr>
        <w:t>1.</w:t>
      </w:r>
      <w:r w:rsidRPr="00D26EFA">
        <w:rPr>
          <w:sz w:val="24"/>
          <w:szCs w:val="24"/>
        </w:rPr>
        <w:tab/>
        <w:t>Утвердить отчет об исполнении бюджета Миасского го</w:t>
      </w:r>
      <w:r w:rsidR="00406ADE" w:rsidRPr="00D26EFA">
        <w:rPr>
          <w:sz w:val="24"/>
          <w:szCs w:val="24"/>
        </w:rPr>
        <w:t>родского округа за 202</w:t>
      </w:r>
      <w:r w:rsidR="0049537C" w:rsidRPr="00D26EFA">
        <w:rPr>
          <w:sz w:val="24"/>
          <w:szCs w:val="24"/>
        </w:rPr>
        <w:t>4</w:t>
      </w:r>
      <w:r w:rsidRPr="00D26EFA">
        <w:rPr>
          <w:sz w:val="24"/>
          <w:szCs w:val="24"/>
        </w:rPr>
        <w:t xml:space="preserve"> год по доходам в сумме </w:t>
      </w:r>
      <w:r w:rsidR="00D26EFA" w:rsidRPr="00D26EFA">
        <w:rPr>
          <w:sz w:val="24"/>
          <w:szCs w:val="24"/>
        </w:rPr>
        <w:t xml:space="preserve">9266947,5 </w:t>
      </w:r>
      <w:r w:rsidRPr="00D26EFA">
        <w:rPr>
          <w:sz w:val="24"/>
          <w:szCs w:val="24"/>
        </w:rPr>
        <w:t>тыс. рублей, по расходам в сумме</w:t>
      </w:r>
      <w:r w:rsidR="0049537C" w:rsidRPr="00D26EFA">
        <w:rPr>
          <w:sz w:val="24"/>
          <w:szCs w:val="24"/>
        </w:rPr>
        <w:t xml:space="preserve"> </w:t>
      </w:r>
      <w:r w:rsidR="00D26EFA" w:rsidRPr="00D26EFA">
        <w:rPr>
          <w:sz w:val="24"/>
          <w:szCs w:val="24"/>
        </w:rPr>
        <w:t>9437907,3</w:t>
      </w:r>
      <w:r w:rsidRPr="00D26EFA">
        <w:rPr>
          <w:sz w:val="24"/>
          <w:szCs w:val="24"/>
        </w:rPr>
        <w:t xml:space="preserve"> тыс. рублей, с превышением </w:t>
      </w:r>
      <w:r w:rsidR="00665AF2" w:rsidRPr="00D26EFA">
        <w:rPr>
          <w:sz w:val="24"/>
          <w:szCs w:val="24"/>
        </w:rPr>
        <w:t xml:space="preserve">расходами </w:t>
      </w:r>
      <w:r w:rsidR="00D26EFA" w:rsidRPr="00D26EFA">
        <w:rPr>
          <w:sz w:val="24"/>
          <w:szCs w:val="24"/>
        </w:rPr>
        <w:t xml:space="preserve">над доходами </w:t>
      </w:r>
      <w:r w:rsidRPr="00D26EFA">
        <w:rPr>
          <w:sz w:val="24"/>
          <w:szCs w:val="24"/>
        </w:rPr>
        <w:t>(</w:t>
      </w:r>
      <w:r w:rsidR="00D26EFA" w:rsidRPr="00D26EFA">
        <w:rPr>
          <w:sz w:val="24"/>
          <w:szCs w:val="24"/>
        </w:rPr>
        <w:t>дефицит</w:t>
      </w:r>
      <w:r w:rsidRPr="00D26EFA">
        <w:rPr>
          <w:sz w:val="24"/>
          <w:szCs w:val="24"/>
        </w:rPr>
        <w:t xml:space="preserve">) на сумму </w:t>
      </w:r>
      <w:r w:rsidR="00D26EFA" w:rsidRPr="00D26EFA">
        <w:rPr>
          <w:sz w:val="24"/>
          <w:szCs w:val="24"/>
        </w:rPr>
        <w:t xml:space="preserve">170959,8 </w:t>
      </w:r>
      <w:r w:rsidRPr="00D26EFA">
        <w:rPr>
          <w:sz w:val="24"/>
          <w:szCs w:val="24"/>
        </w:rPr>
        <w:t>тыс. рублей, со следующими показателями: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665AF2">
        <w:rPr>
          <w:sz w:val="24"/>
          <w:szCs w:val="24"/>
        </w:rPr>
        <w:t xml:space="preserve">по доходам бюджета Округа по кодам </w:t>
      </w:r>
      <w:r w:rsidRPr="004D2A26">
        <w:rPr>
          <w:sz w:val="24"/>
          <w:szCs w:val="24"/>
        </w:rPr>
        <w:t>классификации доходов бюджетов согласно приложению 1;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>по ведомственной структуре расходов бюджета Округа согласно приложению 2;</w:t>
      </w:r>
    </w:p>
    <w:p w:rsidR="004D2A26" w:rsidRPr="004D2A26" w:rsidRDefault="001D0996" w:rsidP="004D2A26">
      <w:pPr>
        <w:spacing w:before="4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D2A26" w:rsidRPr="004D2A26">
        <w:rPr>
          <w:sz w:val="24"/>
          <w:szCs w:val="24"/>
        </w:rPr>
        <w:t>по распределению расходов бюджета Округа по разделам и подразделам классификации расходов бюджетов согласно приложению 3;</w:t>
      </w:r>
    </w:p>
    <w:p w:rsidR="004D2A26" w:rsidRPr="004D2A26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>по источникам финансирования дефицит</w:t>
      </w:r>
      <w:bookmarkStart w:id="0" w:name="_GoBack"/>
      <w:bookmarkEnd w:id="0"/>
      <w:r w:rsidRPr="004D2A26">
        <w:rPr>
          <w:sz w:val="24"/>
          <w:szCs w:val="24"/>
        </w:rPr>
        <w:t xml:space="preserve">а бюджета Округа по кодам </w:t>
      </w:r>
      <w:proofErr w:type="gramStart"/>
      <w:r w:rsidRPr="004D2A26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D2A26">
        <w:rPr>
          <w:sz w:val="24"/>
          <w:szCs w:val="24"/>
        </w:rPr>
        <w:t xml:space="preserve"> согласно приложению 4.</w:t>
      </w:r>
    </w:p>
    <w:p w:rsidR="00A8393B" w:rsidRDefault="004D2A26" w:rsidP="004D2A26">
      <w:pPr>
        <w:spacing w:before="40"/>
        <w:ind w:right="-2" w:firstLine="284"/>
        <w:jc w:val="both"/>
        <w:rPr>
          <w:sz w:val="24"/>
          <w:szCs w:val="24"/>
        </w:rPr>
      </w:pPr>
      <w:r w:rsidRPr="004D2A26">
        <w:rPr>
          <w:sz w:val="24"/>
          <w:szCs w:val="24"/>
        </w:rPr>
        <w:t>2.</w:t>
      </w:r>
      <w:r w:rsidRPr="004D2A26">
        <w:rPr>
          <w:sz w:val="24"/>
          <w:szCs w:val="24"/>
        </w:rPr>
        <w:tab/>
      </w:r>
      <w:proofErr w:type="gramStart"/>
      <w:r w:rsidRPr="004D2A26">
        <w:rPr>
          <w:sz w:val="24"/>
          <w:szCs w:val="24"/>
        </w:rPr>
        <w:t>Контроль за</w:t>
      </w:r>
      <w:proofErr w:type="gramEnd"/>
      <w:r w:rsidRPr="004D2A26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F54C62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F54C62" w:rsidRPr="00993FBA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</w:t>
      </w:r>
      <w:r w:rsidR="0049537C">
        <w:rPr>
          <w:color w:val="000000"/>
          <w:sz w:val="24"/>
          <w:szCs w:val="24"/>
        </w:rPr>
        <w:t>Ю.В. Ефименко</w:t>
      </w: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24C12"/>
    <w:rsid w:val="001305C7"/>
    <w:rsid w:val="00132847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D0996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06ADE"/>
    <w:rsid w:val="00413F1A"/>
    <w:rsid w:val="00424563"/>
    <w:rsid w:val="0043006F"/>
    <w:rsid w:val="00435B82"/>
    <w:rsid w:val="00436654"/>
    <w:rsid w:val="00440A76"/>
    <w:rsid w:val="00454914"/>
    <w:rsid w:val="0045742D"/>
    <w:rsid w:val="00471889"/>
    <w:rsid w:val="00477D7C"/>
    <w:rsid w:val="0048183A"/>
    <w:rsid w:val="00482050"/>
    <w:rsid w:val="00493F2A"/>
    <w:rsid w:val="004943D0"/>
    <w:rsid w:val="004949D9"/>
    <w:rsid w:val="0049537C"/>
    <w:rsid w:val="004A11C1"/>
    <w:rsid w:val="004B0155"/>
    <w:rsid w:val="004B2D6C"/>
    <w:rsid w:val="004B5EF6"/>
    <w:rsid w:val="004C0465"/>
    <w:rsid w:val="004C1F00"/>
    <w:rsid w:val="004C5710"/>
    <w:rsid w:val="004D2A26"/>
    <w:rsid w:val="004D3DF5"/>
    <w:rsid w:val="004D41C5"/>
    <w:rsid w:val="00500B26"/>
    <w:rsid w:val="0051106F"/>
    <w:rsid w:val="005118AF"/>
    <w:rsid w:val="00512D19"/>
    <w:rsid w:val="00525B26"/>
    <w:rsid w:val="0053277B"/>
    <w:rsid w:val="00543262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65AF2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D226D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819E8"/>
    <w:rsid w:val="00CC14AE"/>
    <w:rsid w:val="00CC3E57"/>
    <w:rsid w:val="00CC449F"/>
    <w:rsid w:val="00CE3A1A"/>
    <w:rsid w:val="00D017C2"/>
    <w:rsid w:val="00D1154E"/>
    <w:rsid w:val="00D26EFA"/>
    <w:rsid w:val="00D43286"/>
    <w:rsid w:val="00D566C7"/>
    <w:rsid w:val="00D7105A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1478"/>
    <w:rsid w:val="00E87F58"/>
    <w:rsid w:val="00E91855"/>
    <w:rsid w:val="00EA19E4"/>
    <w:rsid w:val="00EA63C1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16</cp:revision>
  <cp:lastPrinted>2024-03-22T06:04:00Z</cp:lastPrinted>
  <dcterms:created xsi:type="dcterms:W3CDTF">2023-01-25T04:55:00Z</dcterms:created>
  <dcterms:modified xsi:type="dcterms:W3CDTF">2025-02-13T10:44:00Z</dcterms:modified>
</cp:coreProperties>
</file>