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C" w:rsidRPr="0079173C" w:rsidRDefault="00693013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79173C"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</w:t>
      </w:r>
      <w:proofErr w:type="gramStart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Р О Е К Т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РЕКОМЕНДАЦИИ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публичных слушаний по проекту  решения Собрания депутатов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«Об исполнении бюджета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за 20</w:t>
      </w:r>
      <w:r w:rsidR="0051439B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20</w:t>
      </w: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год»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E168A6" w:rsidP="0079173C">
      <w:pPr>
        <w:widowControl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20</w:t>
      </w:r>
      <w:r w:rsid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5E35F6">
        <w:rPr>
          <w:rFonts w:ascii="Times New Roman" w:eastAsia="Times New Roman" w:hAnsi="Times New Roman" w:cs="Times New Roman"/>
          <w:spacing w:val="20"/>
          <w:sz w:val="26"/>
          <w:szCs w:val="26"/>
        </w:rPr>
        <w:t>1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год                           </w:t>
      </w:r>
      <w:r w:rsidR="00E227A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Миасс</w:t>
      </w:r>
      <w:r w:rsidR="0079173C" w:rsidRPr="0079173C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    </w:t>
      </w:r>
    </w:p>
    <w:p w:rsidR="00DC4429" w:rsidRDefault="00DC4429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76081" w:rsidRDefault="0079173C" w:rsidP="00176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81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Участники публичных слушаний, рассмотрев проект </w:t>
      </w:r>
      <w:r w:rsidRPr="0017608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решения Собрания депутатов Миасского городского округа  </w:t>
      </w:r>
      <w:r w:rsidRPr="00176081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«Об исполнении бюджета Миасского городского округа  за 20</w:t>
      </w:r>
      <w:r w:rsidR="00176081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20</w:t>
      </w:r>
      <w:r w:rsidRPr="00176081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 xml:space="preserve"> год»</w:t>
      </w:r>
      <w:r w:rsidRPr="0017608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отмечают, </w:t>
      </w:r>
      <w:r w:rsidR="00DC4429" w:rsidRP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1441E" w:rsidRP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бюджетная и налоговая политика Миасского городского округа была направлена на </w:t>
      </w:r>
      <w:r w:rsidR="00176081" w:rsidRPr="0017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управления муниципальными финансами, повышение уровня собственных доходов и результативности бюджетных расходов.</w:t>
      </w:r>
    </w:p>
    <w:p w:rsidR="0079173C" w:rsidRPr="00E86B2A" w:rsidRDefault="0079173C" w:rsidP="00176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Общий объем поступлений доходов бюджета Округа за 20</w:t>
      </w:r>
      <w:r w:rsidR="0082433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20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год исполнен в сумме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C04FA"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5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млрд.</w:t>
      </w:r>
      <w:r w:rsidR="0094255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562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,</w:t>
      </w:r>
      <w:r w:rsidR="0094255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8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млн. рублей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при уточненных бюджетных назначениях </w:t>
      </w:r>
      <w:r w:rsidR="009425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5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млрд. </w:t>
      </w:r>
      <w:r w:rsidR="009425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582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9425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рублей, или на 99,</w:t>
      </w:r>
      <w:r w:rsidR="00E16E0E"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7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%. Доходная часть бюджета </w:t>
      </w:r>
      <w:r w:rsidR="00E86B2A"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круга сформирована на </w:t>
      </w:r>
      <w:r w:rsidR="00E86B2A"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6</w:t>
      </w:r>
      <w:r w:rsidR="0094255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8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,</w:t>
      </w:r>
      <w:r w:rsidR="00E86B2A"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6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%</w:t>
      </w:r>
      <w:r w:rsidRPr="00E86B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за счет безвозмездных поступлений, а также  поступлений налоговых и неналоговых доходов на </w:t>
      </w:r>
      <w:r w:rsidR="0094255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31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,</w:t>
      </w:r>
      <w:r w:rsidR="0094255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4</w:t>
      </w:r>
      <w:r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%.</w:t>
      </w:r>
    </w:p>
    <w:p w:rsidR="00B06082" w:rsidRPr="00C60BA0" w:rsidRDefault="0079173C" w:rsidP="0079173C">
      <w:pPr>
        <w:widowControl w:val="0"/>
        <w:shd w:val="clear" w:color="auto" w:fill="FFFFFF"/>
        <w:tabs>
          <w:tab w:val="left" w:pos="567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Межбюджетные трансферты из областного бюджета  получены в сумме 3 млрд.</w:t>
      </w:r>
      <w:r w:rsidR="00942553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812</w:t>
      </w:r>
      <w:r w:rsidR="00B06082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(дотации – 516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204C8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млн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 рублей, субсидии – 554,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3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тыс. рублей, субвенции – 2 млрд.700,6 млн.</w:t>
      </w:r>
      <w:r w:rsidR="00C60BA0" w:rsidRPr="00E86B2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рублей, иные межбюджетные трансферты – 42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,0 млн.</w:t>
      </w:r>
      <w:r w:rsidR="00C60BA0" w:rsidRP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рублей).</w:t>
      </w:r>
      <w:r w:rsidR="00C60B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End"/>
    </w:p>
    <w:p w:rsidR="00C60BA0" w:rsidRPr="006A347D" w:rsidRDefault="00C60BA0" w:rsidP="00176081">
      <w:pPr>
        <w:widowControl w:val="0"/>
        <w:shd w:val="clear" w:color="auto" w:fill="FFFFFF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Кроме того, в бюджет Округа поступили безвозмездные поступления в сумме </w:t>
      </w:r>
      <w:r w:rsidR="006A347D"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0,6 млн</w:t>
      </w:r>
      <w:r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 рублей</w:t>
      </w:r>
      <w:r w:rsidR="006A347D"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C60BA0" w:rsidRPr="006A347D" w:rsidRDefault="008720B7" w:rsidP="006A347D">
      <w:pPr>
        <w:widowControl w:val="0"/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0BA0"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Доходы бюджета  Округа 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составили </w:t>
      </w:r>
      <w:r w:rsid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0,1 млн.</w:t>
      </w:r>
      <w:r w:rsidR="00C60BA0"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рублей.</w:t>
      </w:r>
    </w:p>
    <w:p w:rsidR="00C60BA0" w:rsidRPr="006A347D" w:rsidRDefault="00C60BA0" w:rsidP="006A347D">
      <w:pPr>
        <w:widowControl w:val="0"/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составил – </w:t>
      </w:r>
      <w:r w:rsid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0,3 </w:t>
      </w:r>
      <w:r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млн</w:t>
      </w:r>
      <w:r w:rsidRPr="006A34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 рублей.</w:t>
      </w:r>
    </w:p>
    <w:p w:rsidR="0079173C" w:rsidRDefault="0079173C" w:rsidP="0079173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Налоговых и неналоговых доходов за 20</w:t>
      </w:r>
      <w:r w:rsidR="00693013" w:rsidRP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20</w:t>
      </w:r>
      <w:r w:rsidRP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год поступило в бюджет Округа 1 млрд.</w:t>
      </w:r>
      <w:r w:rsid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749</w:t>
      </w:r>
      <w:r w:rsidRP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,</w:t>
      </w:r>
      <w:r w:rsidR="00D948F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5</w:t>
      </w:r>
      <w:r w:rsidRPr="0069301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млн. рублей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при годовых уточненных бюджетных назначениях 1  млрд. 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717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7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млн. рублей, или 10</w:t>
      </w:r>
      <w:r w:rsidR="00795AE6"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%. По сравнению с 201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годом поступления увеличились на 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4,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6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%, или </w:t>
      </w:r>
      <w:r w:rsidR="00D948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r w:rsidRPr="0069301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,2 млн. рублей.</w:t>
      </w:r>
    </w:p>
    <w:p w:rsidR="0079173C" w:rsidRPr="007C4386" w:rsidRDefault="0079173C" w:rsidP="0079173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7C438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lastRenderedPageBreak/>
        <w:t xml:space="preserve">Налоговые доходы поступили в объеме 1 млрд. </w:t>
      </w:r>
      <w:r w:rsidR="007C4386" w:rsidRPr="007C438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599</w:t>
      </w:r>
      <w:r w:rsidRPr="007C438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,</w:t>
      </w:r>
      <w:r w:rsidR="007C4386" w:rsidRPr="007C438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8</w:t>
      </w:r>
      <w:r w:rsidRPr="007C438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млн. рублей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 или на 10</w:t>
      </w:r>
      <w:r w:rsidR="007C4386"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7C4386"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% к уточненным бюджетным назначениям              1 млрд. </w:t>
      </w:r>
      <w:r w:rsid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569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рублей. Рост налоговых доходов по отношению к уровню 201</w:t>
      </w:r>
      <w:r w:rsidR="007C4386"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года составил </w:t>
      </w:r>
      <w:r w:rsidR="007C4386"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16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7C4386"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8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%, или </w:t>
      </w:r>
      <w:r w:rsid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0,2</w:t>
      </w:r>
      <w:r w:rsidRPr="007C43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рублей. Доходы выросли по большинству налоговых источников, среди них:</w:t>
      </w:r>
    </w:p>
    <w:p w:rsidR="0079173C" w:rsidRPr="00A061E1" w:rsidRDefault="0079173C" w:rsidP="0079173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- на </w:t>
      </w:r>
      <w:r w:rsidR="00A061E1"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188,6</w:t>
      </w:r>
      <w:r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</w:t>
      </w:r>
      <w:r w:rsidR="003673C2"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больше уровня 201</w:t>
      </w:r>
      <w:r w:rsidR="00BC3A33"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года  поступил </w:t>
      </w:r>
      <w:r w:rsidRPr="00A061E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налог на доходы физических лиц</w:t>
      </w:r>
      <w:r w:rsidRPr="00A061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 что обусловлено ростом фонда начисленной заработной платы в крупных и средних предприятиях Округа;</w:t>
      </w:r>
    </w:p>
    <w:p w:rsidR="0079173C" w:rsidRPr="0082116F" w:rsidRDefault="0079173C" w:rsidP="0079173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- </w:t>
      </w:r>
      <w:r w:rsid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 </w:t>
      </w:r>
      <w:r w:rsidR="00754151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50,0</w:t>
      </w: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</w:t>
      </w:r>
      <w:r w:rsidR="003673C2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больше уровня 201</w:t>
      </w:r>
      <w:r w:rsidR="00754151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9</w:t>
      </w: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года  поступил </w:t>
      </w:r>
      <w:r w:rsidR="000C41C8" w:rsidRPr="0082116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налог,  взима</w:t>
      </w:r>
      <w:r w:rsidRPr="0082116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емый в связи с применением упрощённой системы налогообложения</w:t>
      </w: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r w:rsidR="00665476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в </w:t>
      </w:r>
      <w:r w:rsidR="00754151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результате </w:t>
      </w:r>
      <w:r w:rsidR="00665476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увеличени</w:t>
      </w:r>
      <w:r w:rsidR="00754151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я</w:t>
      </w:r>
      <w:r w:rsidR="00665476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количества налогоплательщиков</w:t>
      </w:r>
      <w:r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;</w:t>
      </w:r>
    </w:p>
    <w:p w:rsidR="0079173C" w:rsidRPr="00141585" w:rsidRDefault="0079173C" w:rsidP="0079173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1415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- </w:t>
      </w:r>
      <w:r w:rsidR="0082116F" w:rsidRPr="001415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на 8,8 млн</w:t>
      </w:r>
      <w:r w:rsidR="0082116F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 рубле</w:t>
      </w:r>
      <w:r w:rsid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й </w:t>
      </w:r>
      <w:r w:rsidR="0082116F" w:rsidRPr="008211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больше уровня 2019 </w:t>
      </w:r>
      <w:r w:rsidR="0082116F" w:rsidRPr="001415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года  </w:t>
      </w:r>
      <w:r w:rsidRPr="001415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увеличились </w:t>
      </w:r>
      <w:r w:rsidR="001415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поступления </w:t>
      </w:r>
      <w:r w:rsidR="00515751" w:rsidRPr="0051575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государственной пошлины</w:t>
      </w:r>
      <w:r w:rsidR="005157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D63E35" w:rsidRDefault="0079173C" w:rsidP="00115C8E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Неналоговые доходы поступили в объеме 1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49</w:t>
      </w: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1E1E72"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7</w:t>
      </w: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рублей, или на 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100,7</w:t>
      </w: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%  к уточненным бюджетным назначениям  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148,7</w:t>
      </w: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рублей.</w:t>
      </w:r>
      <w:r w:rsidRPr="001E1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Перевыполнено</w:t>
      </w:r>
      <w:r w:rsidRPr="001E1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доходов на сумму на сумму 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</w:t>
      </w:r>
      <w:r w:rsidRPr="00115C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r w:rsidRPr="001E1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</w:t>
      </w:r>
      <w:r w:rsidR="00D63E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 в основном, за счет поступлений штрафов.</w:t>
      </w:r>
    </w:p>
    <w:p w:rsidR="00BD1A8E" w:rsidRPr="00BD1A8E" w:rsidRDefault="00A775DE" w:rsidP="00BD1A8E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По сравнению с</w:t>
      </w:r>
      <w:r w:rsidR="00B76564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2019 год</w:t>
      </w:r>
      <w:r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ом</w:t>
      </w:r>
      <w:r w:rsidR="00B76564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67E67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поступления снизились на </w:t>
      </w:r>
      <w:r w:rsidR="00B76564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4,5 %,</w:t>
      </w:r>
      <w:r w:rsidR="00067E67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76564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или 7,0 млн. рублей, </w:t>
      </w:r>
      <w:r w:rsidR="004A00B2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что в основном </w:t>
      </w:r>
      <w:r w:rsidR="00ED6284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обусловлено снижением поступлений </w:t>
      </w:r>
      <w:r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от оказания платных услуг</w:t>
      </w:r>
      <w:r w:rsidR="00067E67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r w:rsidR="00D15A1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 результате</w:t>
      </w:r>
      <w:r w:rsidR="00BD1A8E" w:rsidRPr="00BD1A8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введения режима повышенной готовности и отменой запланированных массовых мероприятий в соответствии с распоряжениями Правительства Челябинской области  и постановлениями Главы Миасского городского округа.</w:t>
      </w:r>
    </w:p>
    <w:p w:rsidR="0079173C" w:rsidRDefault="0079173C" w:rsidP="00115C8E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Объем недоимки по налоговым доходам и задолженност</w:t>
      </w:r>
      <w:r w:rsidR="00812E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 по неналоговым доходам на </w:t>
      </w:r>
      <w:r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01.01.20</w:t>
      </w:r>
      <w:r w:rsidR="003C04FA"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 w:rsidR="003A31E6"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</w:t>
      </w:r>
      <w:r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года сохраняется высоким и составляет  </w:t>
      </w:r>
      <w:r w:rsidR="003C04FA"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16</w:t>
      </w:r>
      <w:r w:rsidR="003A31E6"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6</w:t>
      </w:r>
      <w:r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="003A31E6"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7</w:t>
      </w:r>
      <w:r w:rsidRPr="003A31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млн. рублей.</w:t>
      </w:r>
    </w:p>
    <w:p w:rsidR="003E0052" w:rsidRPr="002B751C" w:rsidRDefault="003E0052" w:rsidP="00115C8E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В </w:t>
      </w:r>
      <w:r w:rsidRPr="004865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условиях </w:t>
      </w:r>
      <w:r w:rsidR="00443F5E" w:rsidRPr="004865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пандемии</w:t>
      </w:r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коронавирусной</w:t>
      </w:r>
      <w:proofErr w:type="spellEnd"/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инфекции</w:t>
      </w:r>
      <w:r w:rsidR="00D15A1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</w:t>
      </w:r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рост задолженности к уровню 2019 году составил 2,7 %, или 4,4 млн. рублей, в основном, по налоговым доходам, по ряду  организаций и </w:t>
      </w:r>
      <w:r w:rsidRPr="002B75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lastRenderedPageBreak/>
        <w:t>предпринимателей Округа, оказавшихся неплатежеспособными по ряду объективных причин.</w:t>
      </w:r>
    </w:p>
    <w:p w:rsidR="0079173C" w:rsidRPr="00EA66AE" w:rsidRDefault="00DF3646" w:rsidP="00374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66A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Расходная часть бюджета Миасского городского округа 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исполнена в сумме 5</w:t>
      </w:r>
      <w:r w:rsid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525</w:t>
      </w:r>
      <w:r w:rsid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 </w:t>
      </w:r>
      <w:r w:rsid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  при уточненном бюджете Округа на 2020 год в сумме 5</w:t>
      </w:r>
      <w:r w:rsid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607.2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</w:t>
      </w:r>
      <w:r w:rsidR="00176081"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рублей, или 98,5%.</w:t>
      </w:r>
      <w:r w:rsidRPr="00FF19C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Увеличение расходов  к уровню  201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года  составило 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10,9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%, или 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541,9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</w:t>
      </w:r>
      <w:r w:rsidR="0079173C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в том числе:</w:t>
      </w:r>
    </w:p>
    <w:p w:rsidR="0079173C" w:rsidRPr="00EA66AE" w:rsidRDefault="0079173C" w:rsidP="00374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выполнены переданные государственные полномочия  в сумме  2 млрд. 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700,6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(99,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Округа);</w:t>
      </w:r>
    </w:p>
    <w:p w:rsidR="0079173C" w:rsidRPr="00EA66AE" w:rsidRDefault="0079173C" w:rsidP="00374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собственные полномочия  в сумме </w:t>
      </w:r>
      <w:r w:rsidR="00C15D03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824,8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97,9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% от уточненного бюджета Округа). </w:t>
      </w:r>
    </w:p>
    <w:p w:rsidR="001B358C" w:rsidRDefault="00EA66AE" w:rsidP="00EA66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Бюджет Миасского городского округа сохраняет свою социальную направленность. </w:t>
      </w:r>
    </w:p>
    <w:p w:rsidR="00EA66AE" w:rsidRDefault="00EA66AE" w:rsidP="00EA66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B35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Расходы на социальную сферу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составили в 2020 году 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рублей, или  78,5% от общего объема расходов. Доля расходов на финансирование социальной сферы в 2019 году составляла 80,8 %, или 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025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 в общей сумме расходов бюджета Округа. Снижение доли связано с увеличением общего объема расходов, в то же время рост расходов на социальную сферу в суммарном выражении в сравнении с 2019 годом составил 310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рублей. </w:t>
      </w:r>
    </w:p>
    <w:p w:rsidR="00EA66AE" w:rsidRDefault="00EA66AE" w:rsidP="00EA66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Основные причины увеличения расходов на социальную сферу: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обеспечение выплат ежемесячного денежного вознаграждения за классное руково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дство педагогическим работникам</w:t>
      </w:r>
      <w:r w:rsidR="003F7E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F7E2A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3F7E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25,4</w:t>
      </w:r>
      <w:r w:rsidR="003F7E2A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EA66AE" w:rsidRDefault="00EA66AE" w:rsidP="00EA66A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увеличение фонда оплаты труда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- </w:t>
      </w:r>
      <w:r w:rsidR="00781C4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151,7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(в том числе за счет: 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индикативных показателей средней заработной платы, обеспечение доведения заработной платы до минимального </w:t>
      </w:r>
      <w:proofErr w:type="gramStart"/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размера оплаты труда</w:t>
      </w:r>
      <w:proofErr w:type="gramEnd"/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повышени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заработной платы прочим категориям работников на 4,3% с 01.09.2019 года и на 3% с 01.10.2020 года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);</w:t>
      </w:r>
    </w:p>
    <w:p w:rsidR="00EA66AE" w:rsidRPr="00760856" w:rsidRDefault="00EA66AE" w:rsidP="00EA66A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создание новых мест дополнительного образования детей на базе МАУ ДО «ДДТ «Юность»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им. В.П. </w:t>
      </w:r>
      <w:r w:rsidRPr="007608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Макеева»</w:t>
      </w:r>
      <w:r w:rsidR="00760856" w:rsidRPr="00760856">
        <w:rPr>
          <w:rFonts w:ascii="Times New Roman" w:eastAsia="Arial" w:hAnsi="Times New Roman" w:cs="Times New Roman"/>
          <w:sz w:val="28"/>
          <w:szCs w:val="28"/>
        </w:rPr>
        <w:t xml:space="preserve"> в рамках регионального проекта «Успех каждого ребенка»</w:t>
      </w:r>
      <w:r w:rsidR="00CD0978" w:rsidRPr="00CD097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D0978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CD0978"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978"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D0978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млн. рублей</w:t>
      </w:r>
      <w:r w:rsidRPr="007608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A231DD" w:rsidRDefault="00EA66AE" w:rsidP="00EA66A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608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обеспечение горячим питанием обучающихс</w:t>
      </w:r>
      <w:r w:rsidR="00A231DD" w:rsidRPr="007608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начального общего образования</w:t>
      </w:r>
      <w:r w:rsidR="004942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–</w:t>
      </w:r>
      <w:r w:rsidR="006D01B9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D01B9"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E3A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D01B9"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B9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млн. рублей</w:t>
      </w:r>
      <w:r w:rsid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49420F" w:rsidRDefault="0049420F" w:rsidP="0049420F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942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 </w:t>
      </w:r>
      <w:r w:rsidRPr="00494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молочной продукцией (молоком) учащихся начального звена образовательных организаций</w:t>
      </w:r>
      <w:r w:rsidRPr="001D3F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D3F1C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19,4</w:t>
      </w:r>
      <w:r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1D3F1C" w:rsidRPr="006D7EF0" w:rsidRDefault="001D3F1C" w:rsidP="001D3F1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6D7E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D7EF0" w:rsidRPr="006D7E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 </w:t>
      </w:r>
      <w:r w:rsidR="006D7EF0" w:rsidRPr="006D7EF0">
        <w:rPr>
          <w:rFonts w:ascii="Times New Roman" w:eastAsia="Arial" w:hAnsi="Times New Roman" w:cs="Times New Roman"/>
          <w:sz w:val="28"/>
          <w:szCs w:val="28"/>
        </w:rPr>
        <w:t>внедрение целевой модели цифровой образовательной среды в общеобразовательных организациях и  развитие информационно-</w:t>
      </w:r>
      <w:r w:rsidR="006D7EF0" w:rsidRPr="006D7EF0">
        <w:rPr>
          <w:rFonts w:ascii="Times New Roman" w:eastAsia="Arial" w:hAnsi="Times New Roman" w:cs="Times New Roman"/>
          <w:sz w:val="28"/>
          <w:szCs w:val="28"/>
        </w:rPr>
        <w:lastRenderedPageBreak/>
        <w:t>телекоммуникационной инфраструктуры в рамках региональных проектов «Цифровая образовательная среда» и  «Информационная инфраструктура»</w:t>
      </w:r>
      <w:r w:rsidR="0099427C">
        <w:rPr>
          <w:rFonts w:ascii="Times New Roman" w:eastAsia="Arial" w:hAnsi="Times New Roman" w:cs="Times New Roman"/>
          <w:sz w:val="28"/>
          <w:szCs w:val="28"/>
        </w:rPr>
        <w:t xml:space="preserve"> - 7,3 млн.</w:t>
      </w:r>
      <w:r w:rsidR="007E3A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427C">
        <w:rPr>
          <w:rFonts w:ascii="Times New Roman" w:eastAsia="Arial" w:hAnsi="Times New Roman" w:cs="Times New Roman"/>
          <w:sz w:val="28"/>
          <w:szCs w:val="28"/>
        </w:rPr>
        <w:t>рублей;</w:t>
      </w:r>
    </w:p>
    <w:p w:rsidR="00A231DD" w:rsidRDefault="00A231DD" w:rsidP="00EA66A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приобретение оборудования для пищеблоков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общеобразовательных организаций</w:t>
      </w:r>
      <w:r w:rsidR="00E540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540AF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E540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9,5</w:t>
      </w:r>
      <w:r w:rsidR="00E540AF" w:rsidRPr="006D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AF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A231DD" w:rsidRDefault="00A231DD" w:rsidP="00EA66AE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приобретение средств защиты для обеспечения санитарно -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эпидемиологической безопасности</w:t>
      </w:r>
      <w:r w:rsidR="002C6E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C6EF6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2C6E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1</w:t>
      </w:r>
      <w:r w:rsidR="00851E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</w:t>
      </w:r>
      <w:r w:rsidR="002C6E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851E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2C6E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C15D03" w:rsidRPr="00DC5C66" w:rsidRDefault="00A231DD" w:rsidP="00A231D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EA66AE" w:rsidRPr="00EA66A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проведение капитального ремонта  (модернизации) центрального футбольного поля и установка каркасно-тентового модуля с холодильным оборудованием и круглогодичным искусственным льдом на 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тадионе «Труд»</w:t>
      </w:r>
      <w:r w:rsidR="006B0F7D" w:rsidRPr="006B0F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B0F7D" w:rsidRPr="006D01B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6B0F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B0F7D" w:rsidRPr="00ED1A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ED1A2A" w:rsidRPr="00ED1A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01,1</w:t>
      </w:r>
      <w:r w:rsidR="006B0F7D" w:rsidRPr="00ED1A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C15D03" w:rsidRDefault="00C15D03" w:rsidP="003743E9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предоставление социальных выплат </w:t>
      </w:r>
      <w:r w:rsidR="00A231DD" w:rsidRP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 улучшение жилищных условий  15-ти молодым семьям Округа</w:t>
      </w:r>
      <w:r w:rsidRP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– </w:t>
      </w:r>
      <w:r w:rsid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8,6</w:t>
      </w:r>
      <w:r w:rsidR="004C15AE" w:rsidRPr="00A231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</w:t>
      </w:r>
      <w:r w:rsid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рублей.</w:t>
      </w:r>
    </w:p>
    <w:p w:rsidR="0040718E" w:rsidRPr="0040718E" w:rsidRDefault="0040718E" w:rsidP="003743E9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тоже время в связи с проведением </w:t>
      </w:r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ограничит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ельных карантинных мероприятий</w:t>
      </w:r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связанных с профилактикой и устранением последствий распространения </w:t>
      </w:r>
      <w:proofErr w:type="spellStart"/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коронавирусной</w:t>
      </w:r>
      <w:proofErr w:type="spellEnd"/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ы</w:t>
      </w:r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ассигнований на обеспечение расходов социального характера</w:t>
      </w:r>
      <w:r w:rsid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таких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как: </w:t>
      </w:r>
      <w:r w:rsid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обеспечение государственных гарантий  реализации прав н</w:t>
      </w:r>
      <w:r w:rsidR="007E3A30" w:rsidRP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получение общедоступного и бесплатного дошкольного, начального общего, основного общего, среднего общего образования</w:t>
      </w:r>
      <w:r w:rsid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 организация отдыха детей в каникулярное время и трудовая занятость подростков;</w:t>
      </w:r>
      <w:proofErr w:type="gramEnd"/>
      <w:r w:rsidR="007E3A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компенсация части родительской платы; общегородские мероприятия в области культуры, физической культуры и спорта и др.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071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353BBE" w:rsidRDefault="00353BBE" w:rsidP="00374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B358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На расходы в сфере экономики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(жилищно-коммунальное хозяйство, транспорт, дорожное хозяйство, строительство и т.д.) направлено 850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рублей, или 15,4 % от общего объема расходов. В 2019 году данный показатель составлял 683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рублей,  или 13,7 %. </w:t>
      </w:r>
    </w:p>
    <w:p w:rsidR="00353BBE" w:rsidRPr="00353BBE" w:rsidRDefault="00353BBE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Основные причины роста расходов в 2020 году: </w:t>
      </w:r>
    </w:p>
    <w:p w:rsidR="00353BBE" w:rsidRDefault="00353BBE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- выделение дополнительных средств из областного бюджета в виде субсидий на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обеспечение мероприятий  по переселению граждан из аварийного жилищного фонда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72,7 млн. рублей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, капитальный ремонт автомобильных дорог и мероприятий по безопасности дорожного движения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</w:t>
      </w:r>
      <w:r w:rsidR="00DB4D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53,8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млн. рублей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, строительство газопроводов и газовых сетей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B4D94">
        <w:rPr>
          <w:rFonts w:ascii="Times New Roman" w:eastAsia="Times New Roman" w:hAnsi="Times New Roman" w:cs="Times New Roman"/>
          <w:spacing w:val="20"/>
          <w:sz w:val="28"/>
          <w:szCs w:val="28"/>
        </w:rPr>
        <w:t>– 20,0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млн. рублей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обновление и (или) капитально-восстановительный ремонт пассажирского подвижного состава общественного транспорта </w:t>
      </w:r>
      <w:r w:rsidR="001B358C">
        <w:rPr>
          <w:rFonts w:ascii="Times New Roman" w:eastAsia="Times New Roman" w:hAnsi="Times New Roman" w:cs="Times New Roman"/>
          <w:spacing w:val="20"/>
          <w:sz w:val="28"/>
          <w:szCs w:val="28"/>
        </w:rPr>
        <w:t>– 15,3 млн.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рублей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  <w:proofErr w:type="gramEnd"/>
    </w:p>
    <w:p w:rsidR="00353BBE" w:rsidRPr="00353BBE" w:rsidRDefault="00353BBE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- 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обновление пассажирского подвижного состава общественного транспорта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(за счет средств бюджета Округа)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– 15,3 млн. рублей;</w:t>
      </w:r>
    </w:p>
    <w:p w:rsidR="00353BBE" w:rsidRDefault="00353BBE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- увеличение расходов на содержание и уборку автомобильных дорог</w:t>
      </w:r>
      <w:r w:rsidR="0000082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(увеличение сметных цен на выполнение работ и дорожно-строительных материалов, увеличение объемов по ямочному ремонту дорог)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</w:t>
      </w:r>
      <w:r w:rsidR="00DB4D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 9,8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млн. рублей;</w:t>
      </w:r>
    </w:p>
    <w:p w:rsidR="00353BBE" w:rsidRDefault="00353BBE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увеличение расходов на 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благоустройство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47F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содержание общегородских территорий 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(увеличение территори</w:t>
      </w:r>
      <w:r w:rsidR="00F47F2E">
        <w:rPr>
          <w:rFonts w:ascii="Times New Roman" w:eastAsia="Times New Roman" w:hAnsi="Times New Roman" w:cs="Times New Roman"/>
          <w:spacing w:val="20"/>
          <w:sz w:val="28"/>
          <w:szCs w:val="28"/>
        </w:rPr>
        <w:t>й,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обслуживаемых МБУ «</w:t>
      </w:r>
      <w:proofErr w:type="spellStart"/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ЦКОиБ</w:t>
      </w:r>
      <w:proofErr w:type="spellEnd"/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>» - городской пляж, территори</w:t>
      </w:r>
      <w:r w:rsidR="00F47F2E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вокруг контейнерных площадок)</w:t>
      </w:r>
      <w:r w:rsidR="00DB184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на </w:t>
      </w:r>
      <w:r w:rsidR="00F47F2E">
        <w:rPr>
          <w:rFonts w:ascii="Times New Roman" w:eastAsia="Times New Roman" w:hAnsi="Times New Roman" w:cs="Times New Roman"/>
          <w:spacing w:val="20"/>
          <w:sz w:val="28"/>
          <w:szCs w:val="28"/>
        </w:rPr>
        <w:t>6,3</w:t>
      </w:r>
      <w:r w:rsidR="0000082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млн. рублей.</w:t>
      </w:r>
    </w:p>
    <w:p w:rsidR="007E3A30" w:rsidRDefault="00812E68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нижение по данному направлению расходов </w:t>
      </w:r>
      <w:r w:rsidR="006368AE">
        <w:rPr>
          <w:rFonts w:ascii="Times New Roman" w:eastAsia="Times New Roman" w:hAnsi="Times New Roman" w:cs="Times New Roman"/>
          <w:spacing w:val="20"/>
          <w:sz w:val="28"/>
          <w:szCs w:val="28"/>
        </w:rPr>
        <w:t>на 47,</w:t>
      </w:r>
      <w:r w:rsidR="009311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9 млн. рублей </w:t>
      </w:r>
      <w:r w:rsidR="006368AE">
        <w:rPr>
          <w:rFonts w:ascii="Times New Roman" w:eastAsia="Times New Roman" w:hAnsi="Times New Roman" w:cs="Times New Roman"/>
          <w:spacing w:val="20"/>
          <w:sz w:val="28"/>
          <w:szCs w:val="28"/>
        </w:rPr>
        <w:t>объясняется</w:t>
      </w:r>
      <w:bookmarkStart w:id="0" w:name="_GoBack"/>
      <w:bookmarkEnd w:id="0"/>
      <w:r w:rsidR="009311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выделением средств из областного бюджета на к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апительный ремонт объектов </w:t>
      </w:r>
      <w:r w:rsidR="009311EE">
        <w:rPr>
          <w:rFonts w:ascii="Times New Roman" w:eastAsia="Times New Roman" w:hAnsi="Times New Roman" w:cs="Times New Roman"/>
          <w:spacing w:val="20"/>
          <w:sz w:val="28"/>
          <w:szCs w:val="28"/>
        </w:rPr>
        <w:t>жилищно-коммунального хозяйства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311EE">
        <w:rPr>
          <w:rFonts w:ascii="Times New Roman" w:eastAsia="Times New Roman" w:hAnsi="Times New Roman" w:cs="Times New Roman"/>
          <w:spacing w:val="20"/>
          <w:sz w:val="28"/>
          <w:szCs w:val="28"/>
        </w:rPr>
        <w:t>в меньшем объеме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176081" w:rsidRDefault="00176081" w:rsidP="00353B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760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Бюджетная обеспеченность на одного жителя в отчетном году составила 33,7 тыс. рублей (в 2019 году – 29,9 тыс. рублей). </w:t>
      </w:r>
    </w:p>
    <w:p w:rsidR="00C15D03" w:rsidRPr="00DC5C66" w:rsidRDefault="00353BBE" w:rsidP="00374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highlight w:val="yellow"/>
          <w:lang w:eastAsia="ru-RU"/>
        </w:rPr>
      </w:pPr>
      <w:r w:rsidRPr="00353B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 состоянию на 01.01.2021 года муниципальный долг отсутствует. Гарантии и поручительства в 2020 году не предоставлялись.</w:t>
      </w:r>
    </w:p>
    <w:p w:rsidR="0079173C" w:rsidRPr="00EF76E6" w:rsidRDefault="0079173C" w:rsidP="003743E9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</w:pPr>
      <w:r w:rsidRPr="00EF76E6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>Участники публичных слушаний рекомендуют:</w:t>
      </w:r>
    </w:p>
    <w:p w:rsidR="0079173C" w:rsidRPr="008B78EB" w:rsidRDefault="0079173C" w:rsidP="003743E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75" w:right="57" w:firstLine="63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8B78EB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Собранию депутатов Миасского городского округа рассмотреть проект решения «Об исполнении бюджета Миасского городского округа за 20</w:t>
      </w:r>
      <w:r w:rsidR="008B78EB" w:rsidRPr="008B78EB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20</w:t>
      </w:r>
      <w:r w:rsidRPr="008B78EB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год» </w:t>
      </w:r>
      <w:r w:rsidRPr="008B78EB">
        <w:rPr>
          <w:rFonts w:ascii="Times New Roman" w:eastAsia="Times New Roman" w:hAnsi="Times New Roman" w:cs="Times New Roman"/>
          <w:spacing w:val="20"/>
          <w:sz w:val="28"/>
          <w:szCs w:val="28"/>
        </w:rPr>
        <w:t>и принять его.</w:t>
      </w:r>
    </w:p>
    <w:p w:rsidR="0079173C" w:rsidRPr="008B78EB" w:rsidRDefault="0079173C" w:rsidP="003743E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B78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Администрации Миасского городского округа продолжить работу: </w:t>
      </w:r>
    </w:p>
    <w:p w:rsidR="0079173C" w:rsidRDefault="0079173C" w:rsidP="003743E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B78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привлечению в бюджет Миасского городского округа средств из вышестоящих бюджетов для дополнительного финансирования приоритетных направлений социально-экономического развития; </w:t>
      </w:r>
    </w:p>
    <w:p w:rsidR="00342DE6" w:rsidRPr="008B78EB" w:rsidRDefault="00342DE6" w:rsidP="003743E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обеспечением завершения строительства и ввода в эксплуатацию объектов капитально строительства, не введенных в эксплуатацию своевременно;</w:t>
      </w:r>
    </w:p>
    <w:p w:rsidR="00342DE6" w:rsidRDefault="00342DE6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="0079173C" w:rsidRPr="008B78EB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79173C" w:rsidRPr="008B78EB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межведомственных комиссий по </w:t>
      </w:r>
      <w:r w:rsidRPr="00804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обеспечению полноты и своевременности поступлений налогов, сборов в бюджет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Округа</w:t>
      </w:r>
      <w:r w:rsidRPr="00804A15">
        <w:rPr>
          <w:rFonts w:ascii="Times New Roman" w:eastAsia="Times New Roman" w:hAnsi="Times New Roman" w:cs="Times New Roman"/>
          <w:spacing w:val="20"/>
          <w:sz w:val="28"/>
          <w:szCs w:val="28"/>
        </w:rPr>
        <w:t>, сокращения задолженности организаций по налогам и сборам в бюджетную систему Российской Федерации, а также по координации действий по работе с организациями, имеющими неудовлетворительные экономические показатели</w:t>
      </w:r>
      <w:r w:rsidR="008E147C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342DE6" w:rsidRDefault="0079173C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31E2D">
        <w:rPr>
          <w:rFonts w:ascii="Times New Roman" w:eastAsia="Times New Roman" w:hAnsi="Times New Roman" w:cs="Times New Roman"/>
          <w:spacing w:val="20"/>
          <w:sz w:val="28"/>
          <w:szCs w:val="28"/>
        </w:rPr>
        <w:t>3.</w:t>
      </w:r>
      <w:r w:rsidRPr="00031E2D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Главным администраторам доходов бюджета Округа </w:t>
      </w:r>
      <w:r w:rsidRPr="00031E2D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повысить </w:t>
      </w:r>
      <w:r w:rsidR="00342DE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уровень собираемости и качество </w:t>
      </w:r>
      <w:r w:rsidRPr="00031E2D">
        <w:rPr>
          <w:rFonts w:ascii="Times New Roman" w:eastAsia="Times New Roman" w:hAnsi="Times New Roman" w:cs="Times New Roman"/>
          <w:spacing w:val="20"/>
          <w:sz w:val="28"/>
          <w:szCs w:val="28"/>
        </w:rPr>
        <w:t>прогноз</w:t>
      </w:r>
      <w:r w:rsidR="00342DE6">
        <w:rPr>
          <w:rFonts w:ascii="Times New Roman" w:eastAsia="Times New Roman" w:hAnsi="Times New Roman" w:cs="Times New Roman"/>
          <w:spacing w:val="20"/>
          <w:sz w:val="28"/>
          <w:szCs w:val="28"/>
        </w:rPr>
        <w:t>ирования поступления администрируемых доходов в бюджет Округа, а также продолжить работу по сокращению имеющейся задолженности и принятия своевременных мер по ее взысканию.</w:t>
      </w:r>
    </w:p>
    <w:p w:rsidR="00E227A7" w:rsidRPr="00EF2156" w:rsidRDefault="0079173C" w:rsidP="00EF2156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Главным распорядителям средств бюджета Округа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79173C" w:rsidRDefault="0079173C" w:rsidP="00EF2156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1) 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по </w:t>
      </w: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>осуществл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>ению</w:t>
      </w: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>я</w:t>
      </w:r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</w:t>
      </w:r>
      <w:proofErr w:type="gramEnd"/>
      <w:r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достижением высоких показателей качества управления финансами и укрепления финансовой дисциплины;</w:t>
      </w:r>
    </w:p>
    <w:p w:rsidR="00722281" w:rsidRDefault="00722281" w:rsidP="00E227A7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9173C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</w:t>
      </w:r>
      <w:r w:rsidR="00E227A7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="0079173C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</w:t>
      </w:r>
      <w:r w:rsidR="00031E2D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ению </w:t>
      </w:r>
      <w:r w:rsidR="0079173C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целево</w:t>
      </w:r>
      <w:r w:rsidR="00031E2D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</w:t>
      </w:r>
      <w:r w:rsidR="0079173C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использовани</w:t>
      </w:r>
      <w:r w:rsidR="00031E2D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</w:t>
      </w:r>
      <w:r w:rsidR="0079173C" w:rsidRPr="00EF21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79173C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повыш</w:t>
      </w:r>
      <w:r w:rsidR="00031E2D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ению</w:t>
      </w:r>
      <w:r w:rsidR="0079173C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эффективность </w:t>
      </w:r>
      <w:r w:rsidR="00031E2D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расходования</w:t>
      </w:r>
      <w:r w:rsidR="00CE06B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бюджетных средств, в том числе предусмотренных на реализацию национальных проектов</w:t>
      </w:r>
      <w:r w:rsidR="001B358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79173C" w:rsidRPr="00EF2156" w:rsidRDefault="00722281" w:rsidP="00E227A7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</w:t>
      </w:r>
      <w:r w:rsidRP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усилить контроль за выполнением учреждениями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Округа</w:t>
      </w:r>
      <w:r w:rsidRP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Pr="00E20315">
        <w:rPr>
          <w:rFonts w:ascii="Times New Roman" w:hAnsi="Times New Roman"/>
          <w:sz w:val="28"/>
          <w:szCs w:val="28"/>
          <w:lang w:eastAsia="ru-RU"/>
        </w:rPr>
        <w:t>муниципальных заданий на оказание муниципальных услуг</w:t>
      </w:r>
      <w:r w:rsidRP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в том числе за </w:t>
      </w:r>
      <w:proofErr w:type="gramStart"/>
      <w:r w:rsidRP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достижением</w:t>
      </w:r>
      <w:proofErr w:type="gramEnd"/>
      <w:r w:rsidRP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установленных в них показателей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EF2156" w:rsidRPr="00EF2156" w:rsidRDefault="00CE06B0" w:rsidP="003743E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79173C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</w:t>
      </w:r>
      <w:r w:rsidR="00EF2156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не допускать</w:t>
      </w:r>
      <w:r w:rsidR="0079173C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79173C" w:rsidRDefault="00EF2156" w:rsidP="00EF215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 принятие новых расходных обязатель</w:t>
      </w:r>
      <w:proofErr w:type="gramStart"/>
      <w:r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ств пр</w:t>
      </w:r>
      <w:proofErr w:type="gramEnd"/>
      <w:r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отсутствии средств на финансирование действующих расходных обязательств;</w:t>
      </w:r>
      <w:r w:rsidR="0079173C" w:rsidRPr="00EF215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EF2156" w:rsidRDefault="00EF2156" w:rsidP="00EF215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образования просроченной кредиторской задолженности по расходным обязательствам Округа</w:t>
      </w:r>
      <w:r w:rsidR="00722281">
        <w:rPr>
          <w:rFonts w:ascii="Times New Roman" w:eastAsia="Times New Roman" w:hAnsi="Times New Roman" w:cs="Times New Roman"/>
          <w:spacing w:val="20"/>
          <w:sz w:val="28"/>
          <w:szCs w:val="28"/>
        </w:rPr>
        <w:t>, в первую очередь, по заработной плате работникам муниципальных учреждений;</w:t>
      </w:r>
    </w:p>
    <w:p w:rsidR="00722281" w:rsidRDefault="00722281" w:rsidP="00EF215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 принятие бюджетных обязательств в размерах, превышающих доведенные лимиты бюджетных обязательств;</w:t>
      </w:r>
    </w:p>
    <w:p w:rsidR="00722281" w:rsidRPr="00EF2156" w:rsidRDefault="00CE06B0" w:rsidP="00EF215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>5</w:t>
      </w:r>
      <w:r w:rsidR="007222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) обеспечить сохранение достигнутых индикативных значений средней заработной платы работников бюджетной сферы в соответствии с Указами Президента Российской Федерации от 07.05.2012 года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07611" w:rsidRPr="00E65F1A" w:rsidRDefault="00807611" w:rsidP="00E65F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5. Межрайонной ИФНС России № 23 по Челябинской области продолжить работу </w:t>
      </w:r>
      <w:proofErr w:type="gramStart"/>
      <w:r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</w:t>
      </w:r>
      <w:proofErr w:type="gramEnd"/>
      <w:r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: </w:t>
      </w:r>
    </w:p>
    <w:p w:rsidR="003E7605" w:rsidRPr="00E65F1A" w:rsidRDefault="001B358C" w:rsidP="00E65F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1) </w:t>
      </w:r>
      <w:r w:rsidR="003E7605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обеспечению своевременного и в полном объеме поступления в бюджет Округа налогов и сборов;</w:t>
      </w:r>
    </w:p>
    <w:p w:rsidR="003E7605" w:rsidRPr="00E65F1A" w:rsidRDefault="001B358C" w:rsidP="00E65F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2) </w:t>
      </w:r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реализации предусмотренных законодательством Российской Федерации </w:t>
      </w:r>
      <w:proofErr w:type="gramStart"/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мер</w:t>
      </w:r>
      <w:proofErr w:type="gramEnd"/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 обеспечению полноты взыскания имеющейся задолженности по налогам</w:t>
      </w:r>
      <w:r w:rsidR="003E7605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 </w:t>
      </w:r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сборам в бюджеты бюджетной системы Российской Федерации</w:t>
      </w:r>
      <w:r w:rsid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3E7605" w:rsidRPr="00E65F1A" w:rsidRDefault="001B358C" w:rsidP="00E65F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</w:t>
      </w:r>
      <w:r w:rsidR="003E7605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проведению комплексных мероприятий по легализации налоговой базы и объектов налогообложения, в том числе по легализации заработной платы, а также по сокращению неформальной занятости населения</w:t>
      </w:r>
      <w:r w:rsid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  <w:r w:rsidR="003E7605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807611" w:rsidRPr="00E65F1A" w:rsidRDefault="001B358C" w:rsidP="00E65F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4) </w:t>
      </w:r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актуализации базы данных налоговых органов с целью обеспечения полноты и правильности исчисления имущественных </w:t>
      </w:r>
      <w:r w:rsidR="00807611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lastRenderedPageBreak/>
        <w:t>налогов, а также уплаты физическими и юридическими лицами соответствующих налогов</w:t>
      </w:r>
      <w:r w:rsidR="00370218" w:rsidRPr="00E65F1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79173C" w:rsidRDefault="0080761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="0079173C" w:rsidRPr="00CE06B0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79173C" w:rsidRPr="00CE06B0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79173C" w:rsidRPr="00CE06B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Руководителям организаций, индивидуальным предпринимателям и физическим лицам, являющимся налогоплательщиками на территории Миасского городского округа, </w:t>
      </w:r>
      <w:r w:rsidR="0079173C" w:rsidRPr="00CE06B0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обеспечивать своевременное и полное перечисление текущих платежей, а также погашение имеющейся задолженности по платежам в бюджетную систему Российской Федерации.</w:t>
      </w:r>
    </w:p>
    <w:p w:rsidR="004A1001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A1001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A1001" w:rsidRPr="00CE06B0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79173C" w:rsidRPr="00CE06B0" w:rsidRDefault="0079173C" w:rsidP="0079173C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</w:p>
    <w:p w:rsidR="0079173C" w:rsidRPr="0079173C" w:rsidRDefault="0079173C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г. Миасс                                         </w:t>
      </w:r>
      <w:r w:rsidR="00E227A7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</w:t>
      </w:r>
      <w:r w:rsidR="00E168A6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>20</w:t>
      </w:r>
      <w:r w:rsidR="00E168A6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CE06B0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>1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год</w:t>
      </w:r>
    </w:p>
    <w:p w:rsidR="004F7573" w:rsidRDefault="004F7573"/>
    <w:sectPr w:rsidR="004F7573" w:rsidSect="003743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F2"/>
    <w:multiLevelType w:val="hybridMultilevel"/>
    <w:tmpl w:val="8A987922"/>
    <w:lvl w:ilvl="0" w:tplc="DFE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977"/>
    <w:multiLevelType w:val="hybridMultilevel"/>
    <w:tmpl w:val="1F380C60"/>
    <w:lvl w:ilvl="0" w:tplc="64B28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287"/>
    <w:multiLevelType w:val="hybridMultilevel"/>
    <w:tmpl w:val="F27C030E"/>
    <w:lvl w:ilvl="0" w:tplc="BF8AAB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427B"/>
    <w:multiLevelType w:val="hybridMultilevel"/>
    <w:tmpl w:val="6D6E8A0E"/>
    <w:lvl w:ilvl="0" w:tplc="DFEA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2778C7"/>
    <w:multiLevelType w:val="hybridMultilevel"/>
    <w:tmpl w:val="76A04984"/>
    <w:lvl w:ilvl="0" w:tplc="DFEAC0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73C"/>
    <w:rsid w:val="00000825"/>
    <w:rsid w:val="00014CAE"/>
    <w:rsid w:val="00031E2D"/>
    <w:rsid w:val="00067E67"/>
    <w:rsid w:val="000C41C8"/>
    <w:rsid w:val="00104324"/>
    <w:rsid w:val="00115C8E"/>
    <w:rsid w:val="00141585"/>
    <w:rsid w:val="00176081"/>
    <w:rsid w:val="001A780E"/>
    <w:rsid w:val="001B358C"/>
    <w:rsid w:val="001D3DCE"/>
    <w:rsid w:val="001D3F1C"/>
    <w:rsid w:val="001E1E72"/>
    <w:rsid w:val="00204C84"/>
    <w:rsid w:val="0021441E"/>
    <w:rsid w:val="002323BC"/>
    <w:rsid w:val="002673BC"/>
    <w:rsid w:val="00267DD7"/>
    <w:rsid w:val="002921F5"/>
    <w:rsid w:val="002B751C"/>
    <w:rsid w:val="002C5CEC"/>
    <w:rsid w:val="002C6EF6"/>
    <w:rsid w:val="00304BFA"/>
    <w:rsid w:val="00317ECF"/>
    <w:rsid w:val="0033444E"/>
    <w:rsid w:val="00342DE6"/>
    <w:rsid w:val="00353BBE"/>
    <w:rsid w:val="003673C2"/>
    <w:rsid w:val="00367922"/>
    <w:rsid w:val="00370218"/>
    <w:rsid w:val="003743E9"/>
    <w:rsid w:val="00383017"/>
    <w:rsid w:val="0038796B"/>
    <w:rsid w:val="00391AFF"/>
    <w:rsid w:val="003A31E6"/>
    <w:rsid w:val="003C04FA"/>
    <w:rsid w:val="003E0052"/>
    <w:rsid w:val="003E7605"/>
    <w:rsid w:val="003F7E2A"/>
    <w:rsid w:val="0040718E"/>
    <w:rsid w:val="00443F5E"/>
    <w:rsid w:val="004454A0"/>
    <w:rsid w:val="00483562"/>
    <w:rsid w:val="0048650E"/>
    <w:rsid w:val="0049420F"/>
    <w:rsid w:val="004A00B2"/>
    <w:rsid w:val="004A1001"/>
    <w:rsid w:val="004B04B8"/>
    <w:rsid w:val="004B6F5E"/>
    <w:rsid w:val="004C15AE"/>
    <w:rsid w:val="004E0A63"/>
    <w:rsid w:val="004F7573"/>
    <w:rsid w:val="0051439B"/>
    <w:rsid w:val="00515751"/>
    <w:rsid w:val="00593599"/>
    <w:rsid w:val="005E35F6"/>
    <w:rsid w:val="006368AE"/>
    <w:rsid w:val="00665476"/>
    <w:rsid w:val="00677E31"/>
    <w:rsid w:val="00681F19"/>
    <w:rsid w:val="00690FE7"/>
    <w:rsid w:val="00693013"/>
    <w:rsid w:val="006A347D"/>
    <w:rsid w:val="006B0F7D"/>
    <w:rsid w:val="006D01B9"/>
    <w:rsid w:val="006D312E"/>
    <w:rsid w:val="006D7EF0"/>
    <w:rsid w:val="00722281"/>
    <w:rsid w:val="00754151"/>
    <w:rsid w:val="00760856"/>
    <w:rsid w:val="00781C42"/>
    <w:rsid w:val="0079173C"/>
    <w:rsid w:val="00795AE6"/>
    <w:rsid w:val="007C4386"/>
    <w:rsid w:val="007E3A30"/>
    <w:rsid w:val="007E5C00"/>
    <w:rsid w:val="00804A15"/>
    <w:rsid w:val="00807611"/>
    <w:rsid w:val="00812E68"/>
    <w:rsid w:val="0082116F"/>
    <w:rsid w:val="0082433E"/>
    <w:rsid w:val="00851E7E"/>
    <w:rsid w:val="008720B7"/>
    <w:rsid w:val="0087708D"/>
    <w:rsid w:val="008B78EB"/>
    <w:rsid w:val="008E147C"/>
    <w:rsid w:val="009311EE"/>
    <w:rsid w:val="00942553"/>
    <w:rsid w:val="00954372"/>
    <w:rsid w:val="009831BF"/>
    <w:rsid w:val="009862B7"/>
    <w:rsid w:val="0099427C"/>
    <w:rsid w:val="009A530D"/>
    <w:rsid w:val="009B3244"/>
    <w:rsid w:val="00A061E1"/>
    <w:rsid w:val="00A231DD"/>
    <w:rsid w:val="00A35207"/>
    <w:rsid w:val="00A57CA8"/>
    <w:rsid w:val="00A60731"/>
    <w:rsid w:val="00A70626"/>
    <w:rsid w:val="00A775DE"/>
    <w:rsid w:val="00A828CB"/>
    <w:rsid w:val="00AC3A63"/>
    <w:rsid w:val="00AE2D0A"/>
    <w:rsid w:val="00B06082"/>
    <w:rsid w:val="00B76564"/>
    <w:rsid w:val="00BC3A33"/>
    <w:rsid w:val="00BD1A8E"/>
    <w:rsid w:val="00BF25D4"/>
    <w:rsid w:val="00C05993"/>
    <w:rsid w:val="00C15D03"/>
    <w:rsid w:val="00C60BA0"/>
    <w:rsid w:val="00CD0978"/>
    <w:rsid w:val="00CE06B0"/>
    <w:rsid w:val="00D152F1"/>
    <w:rsid w:val="00D15A1D"/>
    <w:rsid w:val="00D63E35"/>
    <w:rsid w:val="00D948F9"/>
    <w:rsid w:val="00DB184B"/>
    <w:rsid w:val="00DB4D94"/>
    <w:rsid w:val="00DC4429"/>
    <w:rsid w:val="00DC5C66"/>
    <w:rsid w:val="00DF3646"/>
    <w:rsid w:val="00E168A6"/>
    <w:rsid w:val="00E16E0E"/>
    <w:rsid w:val="00E227A7"/>
    <w:rsid w:val="00E540AF"/>
    <w:rsid w:val="00E65F1A"/>
    <w:rsid w:val="00E71EFE"/>
    <w:rsid w:val="00E86B2A"/>
    <w:rsid w:val="00EA66AE"/>
    <w:rsid w:val="00ED1A2A"/>
    <w:rsid w:val="00ED6284"/>
    <w:rsid w:val="00EF2156"/>
    <w:rsid w:val="00EF6ADD"/>
    <w:rsid w:val="00EF76E6"/>
    <w:rsid w:val="00F47F2E"/>
    <w:rsid w:val="00FA6A4C"/>
    <w:rsid w:val="00FE3E09"/>
    <w:rsid w:val="00FE523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75</cp:revision>
  <cp:lastPrinted>2021-04-02T05:33:00Z</cp:lastPrinted>
  <dcterms:created xsi:type="dcterms:W3CDTF">2021-03-26T05:20:00Z</dcterms:created>
  <dcterms:modified xsi:type="dcterms:W3CDTF">2021-04-02T07:22:00Z</dcterms:modified>
</cp:coreProperties>
</file>